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right="-1"/>
        <w:jc w:val="right"/>
        <w:rPr>
          <w:sz w:val="28"/>
        </w:rPr>
      </w:pPr>
      <w:r>
        <w:rPr>
          <w:sz w:val="28"/>
        </w:rPr>
        <w:t xml:space="preserve">Проект</w:t>
      </w:r>
      <w:r>
        <w:rPr>
          <w:sz w:val="28"/>
        </w:rPr>
      </w:r>
    </w:p>
    <w:p>
      <w:pPr>
        <w:pStyle w:val="Normal"/>
        <w:ind w:right="-1"/>
        <w:jc w:val="right"/>
        <w:rPr>
          <w:sz w:val="28"/>
        </w:rPr>
      </w:pPr>
      <w:r>
        <w:rPr>
          <w:sz w:val="28"/>
        </w:rPr>
      </w:r>
    </w:p>
    <w:p>
      <w:pPr>
        <w:pStyle w:val="Normal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САРАТОВСКАЯ ГОРОДСКАЯ ДУМА</w:t>
      </w:r>
    </w:p>
    <w:p>
      <w:pPr>
        <w:pStyle w:val="Normal"/>
        <w:ind w:right="-1"/>
        <w:jc w:val="center"/>
        <w:rPr>
          <w:b/>
        </w:rPr>
      </w:pPr>
      <w:r>
        <w:rPr>
          <w:b/>
        </w:rPr>
      </w:r>
    </w:p>
    <w:p>
      <w:pPr>
        <w:pStyle w:val="Normal"/>
        <w:ind w:right="-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РЕШЕНИЕ</w:t>
      </w:r>
    </w:p>
    <w:p>
      <w:pPr>
        <w:pStyle w:val="UserStyle_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 № 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Саратов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 Устав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Саратов»</w:t>
      </w:r>
    </w:p>
    <w:p>
      <w:pPr>
        <w:pStyle w:val="BodyText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24, 63 Устава муниципального образования «Город Саратов», Федеральным законом от 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131-ФЗ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«Об общих принципах организации местного 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ом Саратовской области от 20 декабря </w:t>
      </w: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№ 169-ЗСО «</w:t>
      </w:r>
      <w:r>
        <w:rPr>
          <w:sz w:val="28"/>
          <w:szCs w:val="28"/>
        </w:rPr>
        <w:t xml:space="preserve">О внесении изменений в статью 74 Устава (Основн</w:t>
      </w:r>
      <w:r>
        <w:rPr>
          <w:sz w:val="28"/>
          <w:szCs w:val="28"/>
        </w:rPr>
        <w:t xml:space="preserve">ого Закона) Саратовской области»</w:t>
      </w:r>
      <w:r>
        <w:rPr>
          <w:sz w:val="28"/>
          <w:szCs w:val="28"/>
        </w:rPr>
      </w:r>
    </w:p>
    <w:p>
      <w:pPr>
        <w:pStyle w:val="BodyTextIndent"/>
        <w:spacing w:line="240" w:lineRule="auto"/>
        <w:ind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BodyTextIndent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Саратовская городская Дума </w:t>
      </w:r>
      <w:r>
        <w:rPr>
          <w:sz w:val="28"/>
          <w:szCs w:val="28"/>
          <w:lang w:val="ru-RU"/>
        </w:rPr>
      </w:r>
    </w:p>
    <w:p>
      <w:pPr>
        <w:pStyle w:val="BodyText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numId w:val="1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муниципального образования «Город Саратов», принятый решением Саратовской городской Думы от 18 декабря 2005 года № 67-649 «Об Уставе муниципального</w:t>
      </w:r>
      <w:r>
        <w:rPr>
          <w:sz w:val="28"/>
          <w:szCs w:val="28"/>
        </w:rPr>
        <w:t xml:space="preserve"> образования «Город Саратов» (с </w:t>
      </w:r>
      <w:r>
        <w:rPr>
          <w:sz w:val="28"/>
          <w:szCs w:val="28"/>
        </w:rPr>
        <w:t xml:space="preserve">изменениями и дополн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ниями от 27 ноября 2008 года № 33-362, 24 июня 2010 года № 52-617, 29 марта 2012 года № 12-143, 19 марта 2015 года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№ 44-500, 30 июля 2015 года № 48-544, 15 декабря 2016 года № 9-63, 26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декабря 2017 года № 28-209, 28 июня 2018 года № 36-270, 27 июня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2019 года № 53-389, 27 февраля 2020 года № 62-490, 29 января 2021 года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№ 83-644, 28 мая 2021 года № 89-708, 18 февраля 2022 года № 11-117,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25 ноября 2022 года № 27-280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</w:t>
      </w:r>
      <w:r>
        <w:rPr>
          <w:sz w:val="28"/>
          <w:szCs w:val="28"/>
        </w:rPr>
        <w:t xml:space="preserve"> изменения:</w:t>
      </w:r>
    </w:p>
    <w:p>
      <w:pPr>
        <w:pStyle w:val="Normal"/>
        <w:numPr>
          <w:numId w:val="1"/>
          <w:ilvl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39.2</w:t>
      </w:r>
      <w:r>
        <w:rPr>
          <w:sz w:val="28"/>
          <w:szCs w:val="28"/>
        </w:rPr>
        <w:t xml:space="preserve">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39.2</w:t>
      </w:r>
      <w:r>
        <w:rPr>
          <w:sz w:val="28"/>
          <w:szCs w:val="28"/>
        </w:rPr>
        <w:t xml:space="preserve">. Информирование населения </w:t>
      </w:r>
      <w:r>
        <w:rPr>
          <w:sz w:val="28"/>
          <w:szCs w:val="28"/>
        </w:rPr>
        <w:t xml:space="preserve">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города</w:t>
      </w:r>
    </w:p>
    <w:p>
      <w:pPr>
        <w:pStyle w:val="Normal"/>
        <w:numPr>
          <w:numId w:val="2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в соответствии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с Федеральным законом глава муниципального образования,</w:t>
      </w:r>
      <w:r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не реже одного раза в полгода от</w:t>
      </w:r>
      <w:r>
        <w:rPr>
          <w:sz w:val="28"/>
          <w:szCs w:val="28"/>
        </w:rPr>
        <w:t xml:space="preserve">читываю</w:t>
      </w:r>
      <w:r>
        <w:rPr>
          <w:sz w:val="28"/>
          <w:szCs w:val="28"/>
        </w:rPr>
        <w:t xml:space="preserve">тся о деятельности органов местного самоуправления и должностных лиц местного самоуправления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в ходе встреч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с населением соответствующей территории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numPr>
          <w:numId w:val="2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лава муниципального образования</w:t>
      </w:r>
      <w:r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регламент,</w:t>
      </w:r>
      <w:r>
        <w:rPr>
          <w:sz w:val="28"/>
          <w:szCs w:val="28"/>
        </w:rPr>
        <w:t xml:space="preserve"> время и место</w:t>
      </w:r>
      <w:r>
        <w:rPr>
          <w:sz w:val="28"/>
          <w:szCs w:val="28"/>
        </w:rPr>
        <w:t xml:space="preserve"> проведения отч</w:t>
      </w:r>
      <w:r>
        <w:rPr>
          <w:sz w:val="28"/>
          <w:szCs w:val="28"/>
        </w:rPr>
        <w:t xml:space="preserve">етов, указанных в части 1 настоящей статьи и </w:t>
      </w:r>
      <w:r>
        <w:rPr>
          <w:sz w:val="28"/>
          <w:szCs w:val="28"/>
        </w:rPr>
        <w:t xml:space="preserve">орг</w:t>
      </w:r>
      <w:r>
        <w:rPr>
          <w:sz w:val="28"/>
          <w:szCs w:val="28"/>
        </w:rPr>
        <w:t xml:space="preserve">анизует опубликование в газете «Саратовская панорама»</w:t>
      </w:r>
      <w:r>
        <w:rPr>
          <w:sz w:val="28"/>
          <w:szCs w:val="28"/>
        </w:rPr>
        <w:t xml:space="preserve">, а также</w:t>
      </w:r>
      <w:r>
        <w:rPr>
          <w:sz w:val="28"/>
          <w:szCs w:val="28"/>
        </w:rPr>
        <w:t xml:space="preserve"> размещ</w:t>
      </w:r>
      <w:r>
        <w:rPr>
          <w:sz w:val="28"/>
          <w:szCs w:val="28"/>
        </w:rPr>
        <w:t xml:space="preserve">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</w:t>
      </w:r>
      <w:r>
        <w:rPr>
          <w:sz w:val="28"/>
          <w:szCs w:val="28"/>
        </w:rPr>
        <w:t xml:space="preserve">ции муниципального образования «Город Саратов»</w:t>
      </w:r>
      <w:r>
        <w:rPr>
          <w:sz w:val="28"/>
          <w:szCs w:val="28"/>
        </w:rPr>
        <w:t xml:space="preserve"> (электронный адрес в </w:t>
      </w:r>
      <w:r>
        <w:rPr>
          <w:sz w:val="28"/>
          <w:szCs w:val="28"/>
        </w:rPr>
        <w:t xml:space="preserve">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w</w:t>
      </w:r>
      <w:r>
        <w:rPr>
          <w:sz w:val="28"/>
          <w:szCs w:val="28"/>
        </w:rPr>
        <w:t xml:space="preserve">ww.saratovmer.ru)</w:t>
      </w:r>
      <w:r>
        <w:rPr>
          <w:sz w:val="28"/>
          <w:szCs w:val="28"/>
        </w:rPr>
        <w:t xml:space="preserve"> объявлений с указанной информацией не позднее </w:t>
      </w:r>
      <w:r>
        <w:rPr>
          <w:sz w:val="28"/>
          <w:szCs w:val="28"/>
        </w:rPr>
        <w:t xml:space="preserve">чем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за 10</w:t>
      </w:r>
      <w:r>
        <w:rPr>
          <w:sz w:val="28"/>
          <w:szCs w:val="28"/>
        </w:rPr>
        <w:t xml:space="preserve"> дней до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проведения</w:t>
      </w:r>
      <w:r>
        <w:rPr>
          <w:sz w:val="28"/>
          <w:szCs w:val="28"/>
        </w:rPr>
        <w:t xml:space="preserve"> отчетов</w:t>
      </w:r>
      <w:r>
        <w:rPr>
          <w:sz w:val="28"/>
          <w:szCs w:val="28"/>
        </w:rPr>
        <w:t xml:space="preserve">.».</w:t>
      </w:r>
      <w:r>
        <w:rPr>
          <w:sz w:val="28"/>
          <w:szCs w:val="28"/>
        </w:rPr>
      </w:r>
    </w:p>
    <w:p>
      <w:pPr>
        <w:pStyle w:val="Normal"/>
        <w:numPr>
          <w:numId w:val="1"/>
          <w:ilvl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предложение</w:t>
      </w:r>
      <w:r>
        <w:rPr>
          <w:sz w:val="28"/>
          <w:szCs w:val="28"/>
        </w:rPr>
        <w:t xml:space="preserve"> абзаца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части 5 статьи 63 изложить в </w:t>
      </w:r>
      <w:r>
        <w:rPr>
          <w:sz w:val="28"/>
          <w:szCs w:val="28"/>
        </w:rPr>
        <w:t xml:space="preserve">новой редакции: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Глава муниципального образования обязан опубликовать </w:t>
      </w:r>
      <w:r>
        <w:rPr>
          <w:sz w:val="28"/>
          <w:szCs w:val="28"/>
        </w:rPr>
        <w:t xml:space="preserve">зарегистрированные Устав города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</w:t>
      </w:r>
      <w:r>
        <w:rPr>
          <w:sz w:val="28"/>
          <w:szCs w:val="28"/>
        </w:rPr>
        <w:t xml:space="preserve"> о внесении изменений и дополнений в </w:t>
      </w:r>
      <w:r>
        <w:rPr>
          <w:sz w:val="28"/>
          <w:szCs w:val="28"/>
        </w:rPr>
        <w:t xml:space="preserve">Устав города</w:t>
      </w:r>
      <w:r>
        <w:rPr>
          <w:sz w:val="28"/>
          <w:szCs w:val="28"/>
        </w:rPr>
        <w:t xml:space="preserve"> в течение семи дней со дня пос</w:t>
      </w:r>
      <w:r>
        <w:rPr>
          <w:sz w:val="28"/>
          <w:szCs w:val="28"/>
        </w:rPr>
        <w:t xml:space="preserve">тупления из </w:t>
      </w:r>
      <w:r>
        <w:rPr>
          <w:sz w:val="28"/>
          <w:szCs w:val="28"/>
        </w:rPr>
        <w:t xml:space="preserve">территориального органа уполномоченного федерального органа исполнительной власти в сфере регистрации уставов муниципальных образований уведо</w:t>
      </w:r>
      <w:r>
        <w:rPr>
          <w:sz w:val="28"/>
          <w:szCs w:val="28"/>
        </w:rPr>
        <w:t xml:space="preserve">мления о включении сведений об У</w:t>
      </w:r>
      <w:r>
        <w:rPr>
          <w:sz w:val="28"/>
          <w:szCs w:val="28"/>
        </w:rPr>
        <w:t xml:space="preserve">ставе </w:t>
      </w: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решении</w:t>
      </w:r>
      <w:r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Устав города</w:t>
      </w:r>
      <w:r>
        <w:rPr>
          <w:sz w:val="28"/>
          <w:szCs w:val="28"/>
        </w:rPr>
        <w:t xml:space="preserve"> в государственный реестр уставов муниципальных образовани</w:t>
      </w:r>
      <w:r>
        <w:rPr>
          <w:sz w:val="28"/>
          <w:szCs w:val="28"/>
        </w:rPr>
        <w:t xml:space="preserve">й Саратовской области.».</w:t>
      </w:r>
      <w:r>
        <w:rPr>
          <w:sz w:val="28"/>
          <w:szCs w:val="28"/>
        </w:rPr>
      </w:r>
    </w:p>
    <w:p>
      <w:pPr>
        <w:pStyle w:val="Normal"/>
        <w:numPr>
          <w:numId w:val="1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изменение, вносимое в Устав муниципального образования «Город Саратов», на государственную регистрацию в соответствии с действующим законодательством.</w:t>
      </w:r>
      <w:r>
        <w:rPr>
          <w:sz w:val="28"/>
          <w:szCs w:val="28"/>
        </w:rPr>
      </w:r>
    </w:p>
    <w:p>
      <w:pPr>
        <w:pStyle w:val="Normal"/>
        <w:numPr>
          <w:numId w:val="1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государственной регистрации, после официального опубликования.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внесен депутатом Саратовской городской Думы</w:t>
      </w:r>
    </w:p>
    <w:p>
      <w:pPr>
        <w:pStyle w:val="Normal"/>
        <w:ind w:left="510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Е.В. Злобновой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7"/>
      <w:type w:val="nextPage"/>
      <w:pgSz w:w="11906" w:h="16838"/>
      <w:pgMar w:top="1134" w:right="850" w:bottom="1134" w:left="1701" w:header="708" w:footer="708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84" w:hanging="97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UserStyle_0"/>
    <w:pPr>
      <w:spacing w:line="360" w:lineRule="auto"/>
      <w:ind w:firstLine="720"/>
      <w:jc w:val="both"/>
    </w:pPr>
    <w:rPr>
      <w:sz w:val="20"/>
      <w:szCs w:val="20"/>
      <w:lang w:val="en-US" w:eastAsia="en-US"/>
    </w:rPr>
  </w:style>
  <w:style w:type="character" w:styleId="UserStyle_0">
    <w:name w:val="Основной текст с отступом Знак"/>
    <w:basedOn w:val="NormalCharacter"/>
    <w:next w:val="UserStyle_0"/>
    <w:link w:val="BodyTextIndent"/>
    <w:rPr>
      <w:rFonts w:ascii="Times New Roman" w:hAnsi="Times New Roman" w:eastAsia="Times New Roman"/>
      <w:sz w:val="20"/>
      <w:szCs w:val="20"/>
      <w:lang w:val="en-US" w:eastAsia="en-US"/>
    </w:rPr>
  </w:style>
  <w:style w:type="paragraph" w:styleId="User">
    <w:name w:val="Без интервала"/>
    <w:next w:val="User"/>
    <w:link w:val="Normal"/>
    <w:rPr>
      <w:rFonts w:ascii="Times New Roman" w:hAnsi="Times New Roman" w:eastAsia="Times New Roman"/>
      <w:lang w:val="ru-RU" w:bidi="ar-SA" w:eastAsia="ru-RU"/>
    </w:rPr>
  </w:style>
  <w:style w:type="paragraph" w:styleId="UserStyle_1">
    <w:name w:val="Heading"/>
    <w:next w:val="UserStyle_1"/>
    <w:link w:val="Normal"/>
    <w:pPr>
      <w:widowControl w:val="off"/>
    </w:pPr>
    <w:rPr>
      <w:rFonts w:ascii="Arial" w:hAnsi="Arial" w:eastAsia="Times New Roman"/>
      <w:b/>
      <w:bCs/>
      <w:sz w:val="22"/>
      <w:szCs w:val="22"/>
      <w:lang w:val="ru-RU" w:bidi="ar-SA" w:eastAsia="ru-RU"/>
    </w:rPr>
  </w:style>
  <w:style w:type="paragraph" w:styleId="Header">
    <w:name w:val="Верхний колонтитул"/>
    <w:basedOn w:val="Normal"/>
    <w:next w:val="Header"/>
    <w:link w:val="UserStyle_2"/>
    <w:pPr>
      <w:tabs>
        <w:tab w:val="center" w:pos="4677" w:leader="none"/>
        <w:tab w:val="right" w:pos="9355" w:leader="none"/>
      </w:tabs>
    </w:pPr>
  </w:style>
  <w:style w:type="character" w:styleId="UserStyle_2">
    <w:name w:val="Верхний колонтитул Знак"/>
    <w:basedOn w:val="NormalCharacter"/>
    <w:next w:val="UserStyle_2"/>
    <w:link w:val="Header"/>
    <w:rPr>
      <w:rFonts w:ascii="Times New Roman" w:hAnsi="Times New Roman" w:eastAsia="Times New Roman"/>
      <w:sz w:val="24"/>
      <w:szCs w:val="24"/>
    </w:rPr>
  </w:style>
  <w:style w:type="paragraph" w:styleId="Footer">
    <w:name w:val="Нижний колонтитул"/>
    <w:basedOn w:val="Normal"/>
    <w:next w:val="Footer"/>
    <w:link w:val="UserStyle_3"/>
    <w:semiHidden/>
    <w:pPr>
      <w:tabs>
        <w:tab w:val="center" w:pos="4677" w:leader="none"/>
        <w:tab w:val="right" w:pos="9355" w:leader="none"/>
      </w:tabs>
    </w:pPr>
  </w:style>
  <w:style w:type="character" w:styleId="UserStyle_3">
    <w:name w:val="Нижний колонтитул Знак"/>
    <w:basedOn w:val="NormalCharacter"/>
    <w:next w:val="UserStyle_3"/>
    <w:link w:val="Footer"/>
    <w:semiHidden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